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6D2656" w:rsidRPr="006D2656" w:rsidRDefault="006D2656" w:rsidP="009D7877">
      <w:pPr>
        <w:shd w:val="clear" w:color="auto" w:fill="C2D69B" w:themeFill="accent3" w:themeFillTint="99"/>
        <w:spacing w:before="300" w:line="240" w:lineRule="auto"/>
        <w:outlineLvl w:val="1"/>
        <w:rPr>
          <w:rFonts w:ascii="inherit" w:eastAsia="Times New Roman" w:hAnsi="inherit" w:cs="Times New Roman"/>
          <w:color w:val="000000"/>
          <w:sz w:val="45"/>
          <w:szCs w:val="45"/>
        </w:rPr>
      </w:pPr>
      <w:r w:rsidRPr="006D2656">
        <w:rPr>
          <w:rFonts w:ascii="inherit" w:eastAsia="Times New Roman" w:hAnsi="inherit" w:cs="Times New Roman"/>
          <w:color w:val="000000"/>
          <w:sz w:val="45"/>
          <w:szCs w:val="45"/>
        </w:rPr>
        <w:t>РЕКОМЕНДАЦИИ ДЛЯ РОДИТЕЛЕЙ ПО ПРОФИЛАКТИКЕ ДИСГРАФИИ</w:t>
      </w:r>
    </w:p>
    <w:p w:rsidR="006D2656" w:rsidRPr="006D2656" w:rsidRDefault="006D2656" w:rsidP="009D7877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</w:rPr>
        <w:t>Несколько советов и рекомендаций родителям: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Если ребенку задали на дом прочитать текст или много писать, то разбейте текст на части и задание выполняйте в несколько приемов.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Обстановка должна быть спокойной, ребенка ничто не должно отвлекать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Подбирайте задания в соответствии возрастом и возможностями ребенка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В случае затруднений помогайте ребенку, но не выполняйте задания сами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Не учите ребенка иностранным словам, если он еще не готов к этому психологически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 В повседневном общении говорите как можно правильнее и четче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Не повторяйте за ребенком слова и фразы, которые он произносит неправильно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Не забывайте внимательно подбирать инструменты для письма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Оказывайте психологическую поддержку ребенку, ведь нередко дети с </w:t>
      </w:r>
      <w:proofErr w:type="spellStart"/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дисграфией</w:t>
      </w:r>
      <w:proofErr w:type="spellEnd"/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чувствуют себя «не такими, как все»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Никогда не ругайте ребенка за ошибки</w:t>
      </w:r>
    </w:p>
    <w:p w:rsidR="006D2656" w:rsidRPr="006D2656" w:rsidRDefault="006D2656" w:rsidP="009D7877">
      <w:pPr>
        <w:numPr>
          <w:ilvl w:val="0"/>
          <w:numId w:val="1"/>
        </w:numPr>
        <w:shd w:val="clear" w:color="auto" w:fill="C2D69B" w:themeFill="accent3" w:themeFillTint="9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Поощряйте и хвалите ребенка за любые, даже самые незначительные успехи</w:t>
      </w:r>
    </w:p>
    <w:p w:rsidR="006D2656" w:rsidRPr="006D2656" w:rsidRDefault="006D2656" w:rsidP="009D7877">
      <w:pPr>
        <w:shd w:val="clear" w:color="auto" w:fill="C2D69B" w:themeFill="accent3" w:themeFillTint="99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D2656" w:rsidRDefault="006D2656" w:rsidP="009D7877">
      <w:pPr>
        <w:shd w:val="clear" w:color="auto" w:fill="C2D69B" w:themeFill="accent3" w:themeFillTint="99"/>
        <w:spacing w:before="300" w:line="240" w:lineRule="auto"/>
        <w:outlineLvl w:val="1"/>
        <w:rPr>
          <w:rFonts w:ascii="inherit" w:eastAsia="Times New Roman" w:hAnsi="inherit" w:cs="Times New Roman"/>
          <w:color w:val="000000"/>
          <w:sz w:val="45"/>
          <w:szCs w:val="45"/>
        </w:rPr>
        <w:sectPr w:rsidR="006D2656" w:rsidSect="009D7877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6D2656" w:rsidRPr="006D2656" w:rsidRDefault="006D2656" w:rsidP="009D7877">
      <w:pPr>
        <w:shd w:val="clear" w:color="auto" w:fill="C2D69B" w:themeFill="accent3" w:themeFillTint="99"/>
        <w:spacing w:before="300" w:line="240" w:lineRule="auto"/>
        <w:outlineLvl w:val="1"/>
        <w:rPr>
          <w:rFonts w:ascii="inherit" w:eastAsia="Times New Roman" w:hAnsi="inherit" w:cs="Times New Roman"/>
          <w:color w:val="000000"/>
          <w:sz w:val="45"/>
          <w:szCs w:val="45"/>
        </w:rPr>
      </w:pPr>
      <w:r w:rsidRPr="006D2656">
        <w:rPr>
          <w:rFonts w:ascii="inherit" w:eastAsia="Times New Roman" w:hAnsi="inherit" w:cs="Times New Roman"/>
          <w:color w:val="000000"/>
          <w:sz w:val="45"/>
          <w:szCs w:val="45"/>
        </w:rPr>
        <w:lastRenderedPageBreak/>
        <w:t>ПРОФИЛАКТИКА И КОРРЕКЦИЯ ДИСГРАФИИ У МЛАДШИХ ШКОЛЬНИКОВ</w:t>
      </w:r>
    </w:p>
    <w:p w:rsidR="006D2656" w:rsidRPr="006D2656" w:rsidRDefault="006D2656" w:rsidP="009D7877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Профилактические и корректирующие программы обязательно разрабатываются с учетом индивидуальных особенностей каждого отдельного случая. Чтобы скорректировать отклонение, специалист разрабатывает систему восполнения пробелов в процессах, важных для формирования навыка письма, проводит работу над развитием речи и ее связности. Также даются задания на формирование грамматики и развитие лексикона, корректируется пространственное и слуховое восприятие, развиваются мыслительные процессы и память. Все это приводит к развитию навыка письма.</w:t>
      </w:r>
    </w:p>
    <w:p w:rsidR="006D2656" w:rsidRPr="006D2656" w:rsidRDefault="006D2656" w:rsidP="009D7877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D2656" w:rsidRPr="006D2656" w:rsidRDefault="006D2656" w:rsidP="009D7877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В дополнение к логопедическому комплексу врачи нередко используют лечебную физкультуру, массаж, физиотерапию. Что касается медикаментозного лечения, то его целесообразность и эффективность остаются под большим вопросом.</w:t>
      </w:r>
    </w:p>
    <w:p w:rsidR="006D2656" w:rsidRPr="006D2656" w:rsidRDefault="006D2656" w:rsidP="009D7877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D2656" w:rsidRPr="006D2656" w:rsidRDefault="006D2656" w:rsidP="009D7877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Если же родитель решил принимать непосредственное участие в профилактике и коррекции </w:t>
      </w:r>
      <w:proofErr w:type="spellStart"/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дисграфии</w:t>
      </w:r>
      <w:proofErr w:type="spellEnd"/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у своего ребенка, то ему лучше использовать игровую деятельность.</w:t>
      </w:r>
    </w:p>
    <w:p w:rsidR="006D2656" w:rsidRPr="006D2656" w:rsidRDefault="006D2656" w:rsidP="009D7877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D2656" w:rsidRPr="006D2656" w:rsidRDefault="006D2656" w:rsidP="009D7877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Младшим школьникам полезно давать задания на составление слов магнитными буквами – это существенно подкрепляет зрительное восприятие элементов букв. А написание диктантов улучшает слуховое восприятие звуков.</w:t>
      </w:r>
    </w:p>
    <w:p w:rsidR="006D2656" w:rsidRPr="006D2656" w:rsidRDefault="006D2656" w:rsidP="009D7877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D2656" w:rsidRPr="006D2656" w:rsidRDefault="006D2656" w:rsidP="009D7877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Полезно играть со своим ребенком в историка – когда ребенок пишет буквы пером и чернилами. К выбору обычных инструментов письма нужно подходить с умом. Рекомендуется покупать ручки, карандаши и фломастеры с шероховатым или неровным корпусом, т.к. они массируют дистальные концы пальцев рук, посредством чего головному мозгу посылаются дополнительные сигналы.</w:t>
      </w:r>
    </w:p>
    <w:p w:rsidR="006D2656" w:rsidRPr="006D2656" w:rsidRDefault="006D2656" w:rsidP="009D7877">
      <w:pPr>
        <w:shd w:val="clear" w:color="auto" w:fill="C2D69B" w:themeFill="accent3" w:themeFillTint="99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D2656" w:rsidRPr="006D2656" w:rsidRDefault="006D2656" w:rsidP="009D7877">
      <w:pPr>
        <w:shd w:val="clear" w:color="auto" w:fill="C2D69B" w:themeFill="accent3" w:themeFillTint="99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2656">
        <w:rPr>
          <w:rFonts w:ascii="Times New Roman" w:eastAsia="Times New Roman" w:hAnsi="Times New Roman" w:cs="Times New Roman"/>
          <w:color w:val="000000"/>
          <w:sz w:val="30"/>
          <w:szCs w:val="30"/>
        </w:rPr>
        <w:t>На самом деле вариантов профилактики и проработки отклонений письма существует немало, но все они в обязательном порядке должны обсуждаться с логопедом. Занятия должны быть систематическими, но недолгими; обязательно давайте ребенку возможность отдыхать, играть и заниматься любимыми делами.</w:t>
      </w:r>
    </w:p>
    <w:p w:rsidR="008D77AD" w:rsidRDefault="008D77AD" w:rsidP="009D7877">
      <w:pPr>
        <w:shd w:val="clear" w:color="auto" w:fill="C2D69B" w:themeFill="accent3" w:themeFillTint="99"/>
      </w:pPr>
    </w:p>
    <w:sectPr w:rsidR="008D77AD" w:rsidSect="009D787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A3247"/>
    <w:multiLevelType w:val="multilevel"/>
    <w:tmpl w:val="1530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2656"/>
    <w:rsid w:val="00427320"/>
    <w:rsid w:val="006D2656"/>
    <w:rsid w:val="008D77AD"/>
    <w:rsid w:val="009D7877"/>
    <w:rsid w:val="00FE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93"/>
  </w:style>
  <w:style w:type="paragraph" w:styleId="2">
    <w:name w:val="heading 2"/>
    <w:basedOn w:val="a"/>
    <w:link w:val="20"/>
    <w:uiPriority w:val="9"/>
    <w:qFormat/>
    <w:rsid w:val="006D26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26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D26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20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3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9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5441-80D6-42BD-9897-9AF51973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2023-01-11T09:52:00Z</dcterms:created>
  <dcterms:modified xsi:type="dcterms:W3CDTF">2023-02-01T09:49:00Z</dcterms:modified>
</cp:coreProperties>
</file>